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sz w:val="40"/>
          <w:szCs w:val="44"/>
        </w:rPr>
      </w:pPr>
      <w:r>
        <w:rPr>
          <w:rFonts w:hint="eastAsia" w:ascii="方正小标宋简体" w:hAnsi="黑体" w:eastAsia="方正小标宋简体"/>
          <w:b/>
          <w:sz w:val="40"/>
          <w:szCs w:val="44"/>
        </w:rPr>
        <w:t>航天宏图学生奖学金科研成果汇总表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701"/>
        <w:gridCol w:w="1701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77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770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770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注意事项：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1.外文文章书写方式：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序号.文章名称.作者1;作者2;作者3…….期刊名称（英文全部大写，加粗）.卷号(期号):起始页码-终止页码(出版年份).分区.国际SCI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国内SCI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EI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IF=影响因子.他引次数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如：1.Diversity of late Neoarchean K-rich granitoid rocks derived from subduction-related crust/mantle interactions in the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Jiaobeiterrane,North China Craton.Denggang Lu;San Zhang*;Si Li*.</w:t>
      </w:r>
      <w:r>
        <w:rPr>
          <w:rFonts w:hint="eastAsia" w:ascii="仿宋" w:hAnsi="仿宋" w:eastAsia="仿宋"/>
          <w:b/>
          <w:sz w:val="24"/>
          <w:szCs w:val="24"/>
        </w:rPr>
        <w:t>GONDWANA RESEARCH</w:t>
      </w:r>
      <w:r>
        <w:rPr>
          <w:rFonts w:hint="eastAsia" w:ascii="仿宋" w:hAnsi="仿宋" w:eastAsia="仿宋"/>
          <w:sz w:val="24"/>
          <w:szCs w:val="24"/>
        </w:rPr>
        <w:t>.85:84-102(2020).Q1.国际SCI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IF=6.478.他引次数：5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2.中文文章书写方式: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序号.文章名称。期刊名称。卷号（期号）：起始页码-终止页码（出版年份）。期刊类型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如：1.辽河坳陷西部凹陷沙四上亚段震积岩特征及地质意义。</w:t>
      </w:r>
      <w:r>
        <w:rPr>
          <w:rFonts w:hint="eastAsia" w:ascii="仿宋" w:hAnsi="仿宋" w:eastAsia="仿宋"/>
          <w:b/>
          <w:sz w:val="24"/>
          <w:szCs w:val="24"/>
        </w:rPr>
        <w:t>岩性油气藏</w:t>
      </w:r>
      <w:r>
        <w:rPr>
          <w:rFonts w:hint="eastAsia" w:ascii="仿宋" w:hAnsi="仿宋" w:eastAsia="仿宋"/>
          <w:sz w:val="24"/>
          <w:szCs w:val="24"/>
        </w:rPr>
        <w:t>。31（5）：24-33(2019)。核心期刊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3.发明专利书写方式: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序号.专利类别：专利名称，第一发明人，专利号XX……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如：1.发明专利：一种随钻特征量辅助的惯性测斜方法及装置，</w:t>
      </w:r>
      <w:r>
        <w:rPr>
          <w:rFonts w:hint="eastAsia" w:ascii="仿宋" w:hAnsi="仿宋" w:eastAsia="仿宋"/>
          <w:b/>
          <w:sz w:val="24"/>
          <w:szCs w:val="24"/>
        </w:rPr>
        <w:t>第一发明人</w:t>
      </w:r>
      <w:r>
        <w:rPr>
          <w:rFonts w:hint="eastAsia" w:ascii="仿宋" w:hAnsi="仿宋" w:eastAsia="仿宋"/>
          <w:sz w:val="24"/>
          <w:szCs w:val="24"/>
        </w:rPr>
        <w:t>，专利号201911141926.1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4.其他类别的科研成果，请参考以上书写方式。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0A"/>
    <w:rsid w:val="001D142D"/>
    <w:rsid w:val="003203FF"/>
    <w:rsid w:val="004A0305"/>
    <w:rsid w:val="004F1EDA"/>
    <w:rsid w:val="00660F3A"/>
    <w:rsid w:val="008C6D58"/>
    <w:rsid w:val="0094453C"/>
    <w:rsid w:val="009B7B9E"/>
    <w:rsid w:val="00B45810"/>
    <w:rsid w:val="00CA0A0A"/>
    <w:rsid w:val="00D606C0"/>
    <w:rsid w:val="294B7059"/>
    <w:rsid w:val="616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15</TotalTime>
  <ScaleCrop>false</ScaleCrop>
  <LinksUpToDate>false</LinksUpToDate>
  <CharactersWithSpaces>627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2021-12-02T03:33:00Z</dcterms:created>
  <dc:creator>Lenovo</dc:creator>
  <cp:lastModifiedBy>丨  Renm</cp:lastModifiedBy>
  <dcterms:modified xsi:type="dcterms:W3CDTF">2021-12-06T01:03:32Z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366E7E7ECB52411B99E3564AFCCFACF5</vt:lpwstr>
  </property>
</Properties>
</file>